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3A7F66" w:rsidP="00BA75B7">
      <w:pPr>
        <w:pStyle w:val="Default"/>
        <w:rPr>
          <w:b/>
          <w:bCs/>
        </w:rPr>
      </w:pPr>
      <w:r>
        <w:rPr>
          <w:b/>
          <w:bCs/>
        </w:rPr>
        <w:t>PROJETO DE LEI Nº 017</w:t>
      </w:r>
      <w:r w:rsidR="00AA3710">
        <w:rPr>
          <w:b/>
          <w:bCs/>
        </w:rPr>
        <w:t>/2021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AA3710">
        <w:rPr>
          <w:b/>
          <w:bCs/>
        </w:rPr>
        <w:t xml:space="preserve">         </w:t>
      </w:r>
      <w:r w:rsidR="003A7F66">
        <w:rPr>
          <w:b/>
          <w:bCs/>
        </w:rPr>
        <w:t xml:space="preserve">                  DE 05 DE novembro</w:t>
      </w:r>
      <w:r w:rsidR="00AA3710">
        <w:rPr>
          <w:b/>
          <w:bCs/>
        </w:rPr>
        <w:t xml:space="preserve"> DE 2021</w:t>
      </w:r>
      <w:r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 xml:space="preserve">“Dispõe sobre denominação de Logradouros e Prédios Públicos no Município de Monte </w:t>
      </w:r>
      <w:proofErr w:type="spellStart"/>
      <w:r>
        <w:t>Horebe</w:t>
      </w:r>
      <w:proofErr w:type="spellEnd"/>
      <w:r>
        <w:t xml:space="preserve"> - Paraíba, que especifica e dá outras providências.”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BA75B7" w:rsidP="00AA3710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>V</w:t>
      </w:r>
      <w:r w:rsidR="00765690">
        <w:rPr>
          <w:b/>
        </w:rPr>
        <w:t>ereador Valtiere da Silva Barreiro</w:t>
      </w:r>
      <w:r w:rsidRPr="00F162F2">
        <w:rPr>
          <w:b/>
        </w:rPr>
        <w:t>, do Partido</w:t>
      </w:r>
      <w:r w:rsidR="00AA3710">
        <w:rPr>
          <w:b/>
        </w:rPr>
        <w:t xml:space="preserve"> 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Presidente e colegas vereadores, apresentar para apreciação e posterior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AA3710" w:rsidRPr="00785057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785057">
        <w:t xml:space="preserve"> 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Fica denominado a rua que se e</w:t>
      </w:r>
      <w:r w:rsidR="00785057">
        <w:rPr>
          <w:rFonts w:eastAsiaTheme="minorHAnsi"/>
          <w:color w:val="000000"/>
          <w:sz w:val="24"/>
          <w:szCs w:val="24"/>
          <w:lang w:val="pt-BR"/>
        </w:rPr>
        <w:t>stende da frente do novo cemitéri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o até a Rua Nilton Antônio Dias</w:t>
      </w:r>
      <w:r w:rsidR="00785057">
        <w:rPr>
          <w:rFonts w:eastAsiaTheme="minorHAnsi"/>
          <w:color w:val="000000"/>
          <w:sz w:val="24"/>
          <w:szCs w:val="24"/>
          <w:lang w:val="pt-BR"/>
        </w:rPr>
        <w:t>,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 xml:space="preserve"> localizado no bairro São Francisco, nesta cidade de Monte </w:t>
      </w:r>
      <w:proofErr w:type="spellStart"/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Horebe</w:t>
      </w:r>
      <w:proofErr w:type="spellEnd"/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, de "FRANCISCO PEREIRA DA SILVA (CHICO ALFREDO)</w:t>
      </w:r>
      <w:r w:rsidR="00785057">
        <w:rPr>
          <w:rFonts w:eastAsiaTheme="minorHAnsi"/>
          <w:color w:val="000000"/>
          <w:sz w:val="24"/>
          <w:szCs w:val="24"/>
          <w:lang w:val="pt-BR"/>
        </w:rPr>
        <w:t>”.</w:t>
      </w:r>
    </w:p>
    <w:p w:rsidR="00785057" w:rsidRPr="00785057" w:rsidRDefault="00785057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3A7F66">
        <w:t>io “Teodomiro Dias de Sousa”, 05 de autubro</w:t>
      </w:r>
      <w:r>
        <w:t xml:space="preserve"> de 2021.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VALTIERE SILVA BARREIRO</w:t>
      </w:r>
    </w:p>
    <w:p w:rsidR="00AA3710" w:rsidRDefault="00AA3710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CD63CE" w:rsidRPr="00CD63CE" w:rsidRDefault="00CD63CE" w:rsidP="00CD63CE">
      <w:pPr>
        <w:rPr>
          <w:sz w:val="24"/>
          <w:szCs w:val="24"/>
        </w:rPr>
      </w:pPr>
      <w:r w:rsidRPr="00CD63CE">
        <w:rPr>
          <w:rFonts w:ascii="Arial" w:hAnsi="Arial" w:cs="Arial"/>
          <w:color w:val="000000"/>
          <w:sz w:val="23"/>
          <w:szCs w:val="23"/>
        </w:rPr>
        <w:lastRenderedPageBreak/>
        <w:br/>
      </w:r>
    </w:p>
    <w:p w:rsidR="00CD63CE" w:rsidRPr="00CD63CE" w:rsidRDefault="00241890" w:rsidP="00CD63CE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CD63CE" w:rsidRPr="00CD63CE" w:rsidRDefault="00CD63CE" w:rsidP="00CD63CE">
      <w:pPr>
        <w:rPr>
          <w:sz w:val="24"/>
          <w:szCs w:val="24"/>
        </w:rPr>
      </w:pPr>
      <w:r w:rsidRPr="00CD63CE">
        <w:rPr>
          <w:rFonts w:ascii="Arial" w:hAnsi="Arial" w:cs="Arial"/>
          <w:color w:val="000000"/>
          <w:sz w:val="23"/>
          <w:szCs w:val="23"/>
        </w:rPr>
        <w:br/>
      </w:r>
    </w:p>
    <w:p w:rsidR="00CD63CE" w:rsidRPr="00CD63CE" w:rsidRDefault="00CD63CE" w:rsidP="00CD63CE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CD63CE">
        <w:rPr>
          <w:rFonts w:ascii="Arial" w:hAnsi="Arial" w:cs="Arial"/>
          <w:b/>
          <w:bCs/>
          <w:color w:val="000000"/>
          <w:sz w:val="21"/>
        </w:rPr>
        <w:t>JUSTIFICATIVA</w:t>
      </w:r>
      <w:r w:rsidRPr="00CD63CE">
        <w:rPr>
          <w:rFonts w:ascii="Arial" w:hAnsi="Arial" w:cs="Arial"/>
          <w:color w:val="000000"/>
          <w:sz w:val="21"/>
          <w:szCs w:val="21"/>
        </w:rPr>
        <w:br/>
      </w:r>
      <w:r w:rsidRPr="00CD63CE">
        <w:rPr>
          <w:rFonts w:ascii="Arial" w:hAnsi="Arial" w:cs="Arial"/>
          <w:color w:val="000000"/>
          <w:sz w:val="21"/>
          <w:szCs w:val="21"/>
        </w:rPr>
        <w:br/>
        <w:t> </w:t>
      </w:r>
    </w:p>
    <w:p w:rsidR="004D4B47" w:rsidRPr="00012CDD" w:rsidRDefault="00473CD5" w:rsidP="00473CD5">
      <w:pPr>
        <w:pStyle w:val="Default"/>
        <w:spacing w:line="360" w:lineRule="auto"/>
        <w:ind w:firstLine="708"/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473CD5" w:rsidRDefault="00CD63CE" w:rsidP="00473CD5">
      <w:pPr>
        <w:pStyle w:val="Default"/>
        <w:spacing w:line="360" w:lineRule="auto"/>
        <w:ind w:firstLine="708"/>
        <w:jc w:val="both"/>
      </w:pPr>
      <w:r w:rsidRPr="00CD63CE">
        <w:t>Apresento o seguinte Projeto de Lei para apreciação</w:t>
      </w:r>
      <w:r w:rsidR="004D4B47">
        <w:t xml:space="preserve"> e deliberação dos nobres Pares </w:t>
      </w:r>
      <w:r w:rsidRPr="00CD63CE">
        <w:t>que compõe esta Egrégia Casa de Leis.</w:t>
      </w:r>
    </w:p>
    <w:p w:rsidR="004D4B47" w:rsidRDefault="00B711CC" w:rsidP="00473CD5">
      <w:pPr>
        <w:pStyle w:val="Default"/>
        <w:spacing w:line="360" w:lineRule="auto"/>
        <w:ind w:firstLine="708"/>
        <w:jc w:val="both"/>
      </w:pPr>
      <w:r>
        <w:t>Senhores Vereadores</w:t>
      </w:r>
      <w:r w:rsidR="00CD63CE" w:rsidRPr="00CD63CE">
        <w:t xml:space="preserve">, queremos através deste gesto, homenagear </w:t>
      </w:r>
      <w:r w:rsidR="003A7F66" w:rsidRPr="003A7F66">
        <w:t>FRANCISCO PEREIRA DA SILVA</w:t>
      </w:r>
      <w:r w:rsidR="003A7F66">
        <w:t xml:space="preserve"> que </w:t>
      </w:r>
      <w:r w:rsidR="003A7F66" w:rsidRPr="003A7F66">
        <w:t>se tratar de pessoa de notada contribuição ao nosso município</w:t>
      </w:r>
      <w:r w:rsidR="003A7F66">
        <w:t xml:space="preserve"> </w:t>
      </w:r>
      <w:r w:rsidR="003A7F66" w:rsidRPr="003A7F66">
        <w:t>(CHICO ALFREDO) f</w:t>
      </w:r>
      <w:r w:rsidR="003A7F66">
        <w:t>oi um homem integro e honrado da nossa cidade</w:t>
      </w:r>
      <w:r w:rsidR="003A7F66" w:rsidRPr="003A7F66">
        <w:t xml:space="preserve">, natural da Serra do Vital município de São Jose de Piranhas migrou pra Monte </w:t>
      </w:r>
      <w:proofErr w:type="spellStart"/>
      <w:r w:rsidR="003A7F66" w:rsidRPr="003A7F66">
        <w:t>Horebe</w:t>
      </w:r>
      <w:proofErr w:type="spellEnd"/>
      <w:r w:rsidR="003A7F66" w:rsidRPr="003A7F66">
        <w:t xml:space="preserve"> ainda jovem no ano de 1958 onde com Camila Maria de Jesus sua esposa formou uma família</w:t>
      </w:r>
      <w:r w:rsidR="003A7F66">
        <w:t>,</w:t>
      </w:r>
      <w:r w:rsidR="003A7F66" w:rsidRPr="003A7F66">
        <w:t xml:space="preserve"> de nada mais nada menos que </w:t>
      </w:r>
      <w:r w:rsidR="003A7F66">
        <w:t xml:space="preserve">11 filhos, </w:t>
      </w:r>
      <w:proofErr w:type="gramStart"/>
      <w:r w:rsidR="003A7F66">
        <w:t>diga-se</w:t>
      </w:r>
      <w:r w:rsidR="003A7F66" w:rsidRPr="003A7F66">
        <w:t xml:space="preserve"> de passagem</w:t>
      </w:r>
      <w:proofErr w:type="gramEnd"/>
      <w:r w:rsidR="003A7F66" w:rsidRPr="003A7F66">
        <w:t xml:space="preserve"> todos homens e mulheres de bem trabalhou como doceiro e poste</w:t>
      </w:r>
      <w:r w:rsidR="003A7F66">
        <w:t xml:space="preserve">riormente </w:t>
      </w:r>
      <w:r w:rsidR="003A7F66" w:rsidRPr="003A7F66">
        <w:t xml:space="preserve">veio a desenvolver uma fabrica artesanal de refrigerantes e também bebidas destiladas onde o tomou bastante </w:t>
      </w:r>
      <w:r w:rsidR="003A7F66">
        <w:t>conhecido</w:t>
      </w:r>
      <w:r w:rsidR="003A7F66" w:rsidRPr="003A7F66">
        <w:t xml:space="preserve"> na região, participou ativamente no processo de criação do nosso município sendo um dos moradores históricos vivendo a</w:t>
      </w:r>
      <w:r w:rsidR="003A7F66">
        <w:t>qui</w:t>
      </w:r>
      <w:r w:rsidR="003A7F66" w:rsidRPr="003A7F66">
        <w:t xml:space="preserve"> desde a fundação do município até os últimos dias de sua vida</w:t>
      </w:r>
      <w:r w:rsidR="003A7F66">
        <w:t>.</w:t>
      </w:r>
      <w:r w:rsidR="003A7F66" w:rsidRPr="003A7F66">
        <w:t xml:space="preserve"> </w:t>
      </w:r>
      <w:bookmarkStart w:id="0" w:name="_GoBack"/>
      <w:bookmarkEnd w:id="0"/>
    </w:p>
    <w:p w:rsidR="004D4B47" w:rsidRDefault="004D4B47" w:rsidP="004D4B47">
      <w:pPr>
        <w:pStyle w:val="Default"/>
        <w:spacing w:line="360" w:lineRule="auto"/>
        <w:ind w:firstLine="708"/>
        <w:jc w:val="both"/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Sala das Sessões da Câmara Municipal de Monte </w:t>
      </w:r>
      <w:proofErr w:type="spellStart"/>
      <w:proofErr w:type="gramStart"/>
      <w:r>
        <w:rPr>
          <w:sz w:val="26"/>
          <w:szCs w:val="26"/>
        </w:rPr>
        <w:t>Hore</w:t>
      </w:r>
      <w:r w:rsidR="003A7F66">
        <w:rPr>
          <w:sz w:val="26"/>
          <w:szCs w:val="26"/>
        </w:rPr>
        <w:t>be</w:t>
      </w:r>
      <w:proofErr w:type="spellEnd"/>
      <w:r w:rsidR="003A7F66">
        <w:rPr>
          <w:sz w:val="26"/>
          <w:szCs w:val="26"/>
        </w:rPr>
        <w:t>-PB</w:t>
      </w:r>
      <w:proofErr w:type="gramEnd"/>
      <w:r w:rsidR="003A7F66">
        <w:rPr>
          <w:sz w:val="26"/>
          <w:szCs w:val="26"/>
        </w:rPr>
        <w:t xml:space="preserve">, em 05 de novembro </w:t>
      </w:r>
      <w:r w:rsidR="007C00D1">
        <w:rPr>
          <w:sz w:val="26"/>
          <w:szCs w:val="26"/>
        </w:rPr>
        <w:t>de 20</w:t>
      </w:r>
      <w:r w:rsidR="00473CD5">
        <w:rPr>
          <w:sz w:val="26"/>
          <w:szCs w:val="26"/>
        </w:rPr>
        <w:t>21</w:t>
      </w:r>
      <w:r>
        <w:rPr>
          <w:sz w:val="26"/>
          <w:szCs w:val="26"/>
        </w:rPr>
        <w:t xml:space="preserve">. </w:t>
      </w:r>
    </w:p>
    <w:p w:rsidR="004D4B47" w:rsidRDefault="004D4B47" w:rsidP="004D4B47">
      <w:pPr>
        <w:pStyle w:val="Default"/>
        <w:spacing w:line="360" w:lineRule="auto"/>
        <w:ind w:firstLine="708"/>
        <w:jc w:val="both"/>
      </w:pPr>
    </w:p>
    <w:p w:rsidR="00B711CC" w:rsidRDefault="00B711CC" w:rsidP="00B711CC">
      <w:pPr>
        <w:pStyle w:val="Default"/>
        <w:rPr>
          <w:sz w:val="26"/>
          <w:szCs w:val="26"/>
        </w:rPr>
      </w:pPr>
    </w:p>
    <w:p w:rsidR="00B711CC" w:rsidRDefault="00B711CC" w:rsidP="00473CD5">
      <w:pPr>
        <w:pStyle w:val="Default"/>
        <w:rPr>
          <w:sz w:val="26"/>
          <w:szCs w:val="26"/>
        </w:rPr>
      </w:pPr>
    </w:p>
    <w:p w:rsidR="00473CD5" w:rsidRDefault="00473CD5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lastRenderedPageBreak/>
        <w:t>VALTIERE SILVA BARREIRO</w:t>
      </w:r>
    </w:p>
    <w:p w:rsidR="007717E1" w:rsidRPr="00473CD5" w:rsidRDefault="00473CD5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sectPr w:rsidR="007717E1" w:rsidRPr="00473CD5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90" w:rsidRDefault="00241890">
      <w:r>
        <w:separator/>
      </w:r>
    </w:p>
  </w:endnote>
  <w:endnote w:type="continuationSeparator" w:id="0">
    <w:p w:rsidR="00241890" w:rsidRDefault="0024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 xml:space="preserve">, nº 22 – centro – Monte </w:t>
    </w:r>
    <w:proofErr w:type="spellStart"/>
    <w:r>
      <w:t>Horebe</w:t>
    </w:r>
    <w:proofErr w:type="spellEnd"/>
    <w:r>
      <w:t>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90" w:rsidRDefault="00241890">
      <w:r>
        <w:separator/>
      </w:r>
    </w:p>
  </w:footnote>
  <w:footnote w:type="continuationSeparator" w:id="0">
    <w:p w:rsidR="00241890" w:rsidRDefault="00241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 xml:space="preserve">Câmara Municipal de Monte </w:t>
    </w:r>
    <w:proofErr w:type="spellStart"/>
    <w:r w:rsidRPr="00307CF1">
      <w:rPr>
        <w:sz w:val="22"/>
        <w:szCs w:val="22"/>
      </w:rPr>
      <w:t>Horebe</w:t>
    </w:r>
    <w:proofErr w:type="spellEnd"/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C21FE"/>
    <w:rsid w:val="000C558C"/>
    <w:rsid w:val="001012B0"/>
    <w:rsid w:val="00101A5A"/>
    <w:rsid w:val="001046B6"/>
    <w:rsid w:val="001137E2"/>
    <w:rsid w:val="00146042"/>
    <w:rsid w:val="00177AF4"/>
    <w:rsid w:val="00181FE5"/>
    <w:rsid w:val="001936F8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20113F"/>
    <w:rsid w:val="00241890"/>
    <w:rsid w:val="00256A34"/>
    <w:rsid w:val="002639CD"/>
    <w:rsid w:val="00266460"/>
    <w:rsid w:val="00271454"/>
    <w:rsid w:val="00281190"/>
    <w:rsid w:val="002B381C"/>
    <w:rsid w:val="002C1ED1"/>
    <w:rsid w:val="002C44A1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61A1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9113C"/>
    <w:rsid w:val="009972E5"/>
    <w:rsid w:val="009972E8"/>
    <w:rsid w:val="009A6091"/>
    <w:rsid w:val="009D7961"/>
    <w:rsid w:val="00A03EE4"/>
    <w:rsid w:val="00A20F27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5B7"/>
    <w:rsid w:val="00BB1C37"/>
    <w:rsid w:val="00BB4FE8"/>
    <w:rsid w:val="00BD3B31"/>
    <w:rsid w:val="00BD531C"/>
    <w:rsid w:val="00BF1DD8"/>
    <w:rsid w:val="00BF203D"/>
    <w:rsid w:val="00C019B1"/>
    <w:rsid w:val="00C11399"/>
    <w:rsid w:val="00C2256F"/>
    <w:rsid w:val="00C2542E"/>
    <w:rsid w:val="00C25FF4"/>
    <w:rsid w:val="00C4593B"/>
    <w:rsid w:val="00C50FA6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5BB5"/>
    <w:rsid w:val="00D728F3"/>
    <w:rsid w:val="00D72AAF"/>
    <w:rsid w:val="00D8756B"/>
    <w:rsid w:val="00D967BF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A3FD-E5D5-47FE-97E8-BA290261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2454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2</cp:revision>
  <cp:lastPrinted>2017-04-12T10:58:00Z</cp:lastPrinted>
  <dcterms:created xsi:type="dcterms:W3CDTF">2021-11-05T19:38:00Z</dcterms:created>
  <dcterms:modified xsi:type="dcterms:W3CDTF">2021-11-05T19:38:00Z</dcterms:modified>
</cp:coreProperties>
</file>